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50" w:rsidRDefault="00770835" w:rsidP="00770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835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 в области Федерального государственного энергетического надзора</w:t>
      </w:r>
    </w:p>
    <w:p w:rsidR="00770835" w:rsidRDefault="00770835" w:rsidP="00770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35" w:rsidRPr="00770835" w:rsidRDefault="00770835" w:rsidP="008A4F9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0835">
        <w:rPr>
          <w:rFonts w:ascii="Times New Roman" w:hAnsi="Times New Roman" w:cs="Times New Roman"/>
          <w:sz w:val="28"/>
          <w:szCs w:val="28"/>
        </w:rPr>
        <w:t>Установление комиссией по проведению технического освидетельствования (далее - комиссия) значения индекса</w:t>
      </w:r>
      <w:r w:rsidRPr="00770835">
        <w:rPr>
          <w:rFonts w:ascii="Times New Roman" w:hAnsi="Times New Roman" w:cs="Times New Roman"/>
          <w:sz w:val="28"/>
          <w:szCs w:val="28"/>
        </w:rPr>
        <w:t xml:space="preserve"> </w:t>
      </w:r>
      <w:r w:rsidRPr="00770835">
        <w:rPr>
          <w:rFonts w:ascii="Times New Roman" w:hAnsi="Times New Roman" w:cs="Times New Roman"/>
          <w:sz w:val="28"/>
          <w:szCs w:val="28"/>
        </w:rPr>
        <w:t>технического состояния объекта технического освидетельствования от «0» до «26» включительно или принятие</w:t>
      </w:r>
      <w:r w:rsidRPr="00770835">
        <w:rPr>
          <w:rFonts w:ascii="Times New Roman" w:hAnsi="Times New Roman" w:cs="Times New Roman"/>
          <w:sz w:val="28"/>
          <w:szCs w:val="28"/>
        </w:rPr>
        <w:t xml:space="preserve"> </w:t>
      </w:r>
      <w:r w:rsidRPr="00770835">
        <w:rPr>
          <w:rFonts w:ascii="Times New Roman" w:hAnsi="Times New Roman" w:cs="Times New Roman"/>
          <w:sz w:val="28"/>
          <w:szCs w:val="28"/>
        </w:rPr>
        <w:t>комиссией решения о допуске к работе объекта технического освидетельствования при проведении соответствующих</w:t>
      </w:r>
      <w:r w:rsidRPr="00770835">
        <w:rPr>
          <w:rFonts w:ascii="Times New Roman" w:hAnsi="Times New Roman" w:cs="Times New Roman"/>
          <w:sz w:val="28"/>
          <w:szCs w:val="28"/>
        </w:rPr>
        <w:t xml:space="preserve"> </w:t>
      </w:r>
      <w:r w:rsidRPr="00770835">
        <w:rPr>
          <w:rFonts w:ascii="Times New Roman" w:hAnsi="Times New Roman" w:cs="Times New Roman"/>
          <w:sz w:val="28"/>
          <w:szCs w:val="28"/>
        </w:rPr>
        <w:t>технических мероприятий либо о прекращении эксплуатации в результате проведения технического освидетельствования</w:t>
      </w:r>
      <w:r w:rsidRPr="00770835">
        <w:rPr>
          <w:rFonts w:ascii="Times New Roman" w:hAnsi="Times New Roman" w:cs="Times New Roman"/>
          <w:sz w:val="28"/>
          <w:szCs w:val="28"/>
        </w:rPr>
        <w:t xml:space="preserve"> </w:t>
      </w:r>
      <w:r w:rsidRPr="00770835">
        <w:rPr>
          <w:rFonts w:ascii="Times New Roman" w:hAnsi="Times New Roman" w:cs="Times New Roman"/>
          <w:sz w:val="28"/>
          <w:szCs w:val="28"/>
        </w:rPr>
        <w:t>в соответствии с Правилами проведения технического освидетельствования оборудования, зданий и сооружений</w:t>
      </w:r>
      <w:r w:rsidRPr="00770835">
        <w:rPr>
          <w:rFonts w:ascii="Times New Roman" w:hAnsi="Times New Roman" w:cs="Times New Roman"/>
          <w:sz w:val="28"/>
          <w:szCs w:val="28"/>
        </w:rPr>
        <w:t xml:space="preserve"> </w:t>
      </w:r>
      <w:r w:rsidRPr="00770835">
        <w:rPr>
          <w:rFonts w:ascii="Times New Roman" w:hAnsi="Times New Roman" w:cs="Times New Roman"/>
          <w:sz w:val="28"/>
          <w:szCs w:val="28"/>
        </w:rPr>
        <w:t xml:space="preserve">объектов электроэнергетики, утвержденными приказом Минэнерго России от 14 мая 2019 г. № 465 (далее </w:t>
      </w:r>
      <w:r w:rsidRPr="00770835">
        <w:rPr>
          <w:rFonts w:ascii="Times New Roman" w:hAnsi="Times New Roman" w:cs="Times New Roman"/>
          <w:sz w:val="28"/>
          <w:szCs w:val="28"/>
        </w:rPr>
        <w:t>–</w:t>
      </w:r>
      <w:r w:rsidRPr="00770835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Pr="00770835">
        <w:rPr>
          <w:rFonts w:ascii="Times New Roman" w:hAnsi="Times New Roman" w:cs="Times New Roman"/>
          <w:sz w:val="28"/>
          <w:szCs w:val="28"/>
        </w:rPr>
        <w:t xml:space="preserve"> </w:t>
      </w:r>
      <w:r w:rsidRPr="00770835">
        <w:rPr>
          <w:rFonts w:ascii="Times New Roman" w:hAnsi="Times New Roman" w:cs="Times New Roman"/>
          <w:sz w:val="28"/>
          <w:szCs w:val="28"/>
        </w:rPr>
        <w:t>технического освидетельствования), и Правилами технической эксплуатации тепловых энергоустановок, утвержденными</w:t>
      </w:r>
      <w:r w:rsidRPr="00770835">
        <w:rPr>
          <w:rFonts w:ascii="Times New Roman" w:hAnsi="Times New Roman" w:cs="Times New Roman"/>
          <w:sz w:val="28"/>
          <w:szCs w:val="28"/>
        </w:rPr>
        <w:t xml:space="preserve"> </w:t>
      </w:r>
      <w:r w:rsidRPr="00770835">
        <w:rPr>
          <w:rFonts w:ascii="Times New Roman" w:hAnsi="Times New Roman" w:cs="Times New Roman"/>
          <w:sz w:val="28"/>
          <w:szCs w:val="28"/>
        </w:rPr>
        <w:t>приказом Минэнерго России от 24 марта 2003 г. № 115 (далее - Правила эксплуатации тепловых установок).</w:t>
      </w:r>
    </w:p>
    <w:p w:rsidR="00770835" w:rsidRPr="00C02EB9" w:rsidRDefault="00C02EB9" w:rsidP="00C02EB9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EB9">
        <w:rPr>
          <w:rFonts w:ascii="Times New Roman" w:hAnsi="Times New Roman" w:cs="Times New Roman"/>
          <w:sz w:val="28"/>
          <w:szCs w:val="28"/>
        </w:rPr>
        <w:t xml:space="preserve">Достижение основным технологическим оборудованием и линиями электропередачи электрических станций </w:t>
      </w:r>
      <w:r w:rsidR="00770835" w:rsidRPr="00C02EB9">
        <w:rPr>
          <w:rFonts w:ascii="Times New Roman" w:hAnsi="Times New Roman" w:cs="Times New Roman"/>
          <w:sz w:val="28"/>
          <w:szCs w:val="28"/>
        </w:rPr>
        <w:t>значения индекса технического состояния равного или ниже "25", рассчитываемого в соответствии с Методикой оценки технического состояния основного технологического оборудования и линий электропередачи электрических станций и электрических сетей, утвержденной приказом Минэнерго России от 26 июля 2017 г. № 676</w:t>
      </w:r>
      <w:r w:rsidRPr="00C02EB9">
        <w:rPr>
          <w:rFonts w:ascii="Times New Roman" w:hAnsi="Times New Roman" w:cs="Times New Roman"/>
          <w:sz w:val="28"/>
          <w:szCs w:val="28"/>
        </w:rPr>
        <w:t xml:space="preserve"> </w:t>
      </w:r>
      <w:r w:rsidR="00770835" w:rsidRPr="00C02EB9">
        <w:rPr>
          <w:rFonts w:ascii="Times New Roman" w:hAnsi="Times New Roman" w:cs="Times New Roman"/>
          <w:sz w:val="28"/>
          <w:szCs w:val="28"/>
        </w:rPr>
        <w:t>(зарегистрирован Минюстом России 5 октября 2017 г., регистрационный N 48429), с изменениями, внесенными приказом Минэнерго России от 17 марта 2020 г. № 192 (зарегистрирован Минюстом России 18 мая 2020 г., регистрационный № 58367) (далее - Методика оценки состояния).</w:t>
      </w:r>
    </w:p>
    <w:p w:rsidR="00C02EB9" w:rsidRPr="00C02EB9" w:rsidRDefault="00C02EB9" w:rsidP="00C02EB9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2EB9">
        <w:rPr>
          <w:rFonts w:ascii="Times New Roman" w:hAnsi="Times New Roman" w:cs="Times New Roman"/>
          <w:sz w:val="28"/>
          <w:szCs w:val="28"/>
        </w:rPr>
        <w:t>Установление комиссией значения индекса технического состояния объекта технического освидетельствования от «0» до «26» включительно или принятие комиссией решения о допуске к работе объекта технического освидетельствования при проведении соответствующих технических мероприятий либо о прекращении эксплуатации в результате проведения технического освидетельствования в соответствии с Правилами технического освидетельствования и Правилами эксплуатации тепловых установок, за исключением случаев технического освидетельствования объектов технического освидетельствования, в отношении которых проводится оценка их технического состояния в соответствии с Методикой оценки состояния.</w:t>
      </w:r>
    </w:p>
    <w:p w:rsidR="00C02EB9" w:rsidRDefault="00C02EB9" w:rsidP="006C52F7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2EB9">
        <w:rPr>
          <w:rFonts w:ascii="Times New Roman" w:hAnsi="Times New Roman" w:cs="Times New Roman"/>
          <w:sz w:val="28"/>
          <w:szCs w:val="28"/>
        </w:rPr>
        <w:t xml:space="preserve">Установление Минэнерго России в ходе осуществления мониторинга риска нарушения работы субъектов электроэнергетики в сфере электроэнергетики в соответствии с разделом II Правил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</w:t>
      </w:r>
      <w:r w:rsidRPr="00C02EB9">
        <w:rPr>
          <w:rFonts w:ascii="Times New Roman" w:hAnsi="Times New Roman" w:cs="Times New Roman"/>
          <w:sz w:val="28"/>
          <w:szCs w:val="28"/>
        </w:rPr>
        <w:lastRenderedPageBreak/>
        <w:t>электроэнергетики, утвержденных постановлением Правительства Российской Федерации от 10 мая 2017 г. N 543 (далее - Правила N 543), в отношении субъекта электроэнергетики в течение шести отчетных месяцев подряд двух и более раз следующих показателей в совокупности в отношении одного из объектов оценки готовности, предусмотренных пунктом 1.4 методики проведения оценки готовности субъектов электроэнергетики к работе в отопительный сезон, утвержденной приказом Минэнерго России от 27 декабря 2017 г. N 1233 &lt;2&gt; (далее -Методика):</w:t>
      </w:r>
      <w:r w:rsidRPr="00C02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EB9" w:rsidRPr="00C02EB9" w:rsidRDefault="00C02EB9" w:rsidP="00C02EB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2EB9">
        <w:rPr>
          <w:rFonts w:ascii="Times New Roman" w:hAnsi="Times New Roman" w:cs="Times New Roman"/>
          <w:sz w:val="28"/>
          <w:szCs w:val="28"/>
        </w:rPr>
        <w:t>значение индекса готовности, рассчитанное в соответствии с Методикой, объекта оценки готовности субъекта электроэнергетики, указанного в пункте 1.4 Методики, менее "80" (далее - объекты оценки готовности с уровнем готовности "Не готов"); достижение объектом оценки готовности с уровнем готовности "Не готов" установленной величины одного и более предусмотренных Методикой специализированных индикаторов в группах условий готовности объектов оценки готовности, оценка выполнения которых в соответствии с пунктом 2.6 Методики составила менее</w:t>
      </w:r>
      <w:r w:rsidRPr="00C02EB9">
        <w:rPr>
          <w:rFonts w:ascii="Times New Roman" w:hAnsi="Times New Roman" w:cs="Times New Roman"/>
          <w:sz w:val="28"/>
          <w:szCs w:val="28"/>
        </w:rPr>
        <w:t xml:space="preserve"> </w:t>
      </w:r>
      <w:r w:rsidRPr="00C02EB9">
        <w:rPr>
          <w:rFonts w:ascii="Times New Roman" w:hAnsi="Times New Roman" w:cs="Times New Roman"/>
          <w:sz w:val="28"/>
          <w:szCs w:val="28"/>
        </w:rPr>
        <w:t>"100";</w:t>
      </w:r>
      <w:r w:rsidRPr="00C02EB9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Pr="00C02EB9">
        <w:rPr>
          <w:rFonts w:ascii="Times New Roman" w:hAnsi="Times New Roman" w:cs="Times New Roman"/>
          <w:sz w:val="28"/>
          <w:szCs w:val="28"/>
        </w:rPr>
        <w:t xml:space="preserve"> Минюстом России 13 февраля 2018 г., регистрационный N 50026, с изменениями, внесенными приказами Минэнерго России от 12 февраля 2020 г. N 87 (зарегистрирован Минюстом России 19 мая 2020 г., регистрационный N 58377), от 28 июля 2022 г. N 727 (зарегистрирован Минюстом России 27 сентября 2022 г., регистрационный N 70251), от 4 апреля 2023 г. N 217 (зарегистрирован Минюстом России 29 мая 2023</w:t>
      </w:r>
      <w:r w:rsidRPr="00C02EB9">
        <w:rPr>
          <w:rFonts w:ascii="Times New Roman" w:hAnsi="Times New Roman" w:cs="Times New Roman"/>
          <w:sz w:val="28"/>
          <w:szCs w:val="28"/>
        </w:rPr>
        <w:t xml:space="preserve"> г., регистрационный N 73545).</w:t>
      </w:r>
    </w:p>
    <w:p w:rsidR="00770835" w:rsidRDefault="00770835" w:rsidP="006E5EA5">
      <w:pPr>
        <w:pStyle w:val="a3"/>
        <w:numPr>
          <w:ilvl w:val="0"/>
          <w:numId w:val="2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70835">
        <w:rPr>
          <w:rFonts w:ascii="Times New Roman" w:hAnsi="Times New Roman" w:cs="Times New Roman"/>
          <w:sz w:val="28"/>
          <w:szCs w:val="28"/>
        </w:rPr>
        <w:t>Выявление Минэнерго России в ходе осуществления мониторинга готовности субъектов электроэнергетики к работе в отопительный сезон индекса готовности одного и более объектов субъекта электроэнергетики менее "0,95"</w:t>
      </w:r>
      <w:r w:rsidRPr="00770835">
        <w:rPr>
          <w:rFonts w:ascii="Times New Roman" w:hAnsi="Times New Roman" w:cs="Times New Roman"/>
          <w:sz w:val="28"/>
          <w:szCs w:val="28"/>
        </w:rPr>
        <w:t xml:space="preserve"> </w:t>
      </w:r>
      <w:r w:rsidRPr="00770835">
        <w:rPr>
          <w:rFonts w:ascii="Times New Roman" w:hAnsi="Times New Roman" w:cs="Times New Roman"/>
          <w:sz w:val="28"/>
          <w:szCs w:val="28"/>
        </w:rPr>
        <w:t>Установление Минэнерго России в ходе осуществления мониторинга риска нарушения работы субъектов</w:t>
      </w:r>
      <w:r w:rsidRPr="00770835">
        <w:rPr>
          <w:rFonts w:ascii="Times New Roman" w:hAnsi="Times New Roman" w:cs="Times New Roman"/>
          <w:sz w:val="28"/>
          <w:szCs w:val="28"/>
        </w:rPr>
        <w:t xml:space="preserve"> </w:t>
      </w:r>
      <w:r w:rsidRPr="00770835">
        <w:rPr>
          <w:rFonts w:ascii="Times New Roman" w:hAnsi="Times New Roman" w:cs="Times New Roman"/>
          <w:sz w:val="28"/>
          <w:szCs w:val="28"/>
        </w:rPr>
        <w:t>электроэнергетики в сфере электроэнергетики в соответствии с разделом II Правил N 543 в отношении территориальной</w:t>
      </w:r>
      <w:r w:rsidRPr="00770835">
        <w:rPr>
          <w:rFonts w:ascii="Times New Roman" w:hAnsi="Times New Roman" w:cs="Times New Roman"/>
          <w:sz w:val="28"/>
          <w:szCs w:val="28"/>
        </w:rPr>
        <w:t xml:space="preserve"> </w:t>
      </w:r>
      <w:r w:rsidRPr="00770835">
        <w:rPr>
          <w:rFonts w:ascii="Times New Roman" w:hAnsi="Times New Roman" w:cs="Times New Roman"/>
          <w:sz w:val="28"/>
          <w:szCs w:val="28"/>
        </w:rPr>
        <w:t>сетевой организации в течение шести отчетных месяцев подряд значения индекса надежного функционирования менее</w:t>
      </w:r>
      <w:r w:rsidRPr="00770835">
        <w:rPr>
          <w:rFonts w:ascii="Times New Roman" w:hAnsi="Times New Roman" w:cs="Times New Roman"/>
          <w:sz w:val="28"/>
          <w:szCs w:val="28"/>
        </w:rPr>
        <w:t xml:space="preserve"> </w:t>
      </w:r>
      <w:r w:rsidRPr="00770835">
        <w:rPr>
          <w:rFonts w:ascii="Times New Roman" w:hAnsi="Times New Roman" w:cs="Times New Roman"/>
          <w:sz w:val="28"/>
          <w:szCs w:val="28"/>
        </w:rPr>
        <w:t>"85" (уровень риска "Высокий"), рассчитанного в соответствии с Методикой</w:t>
      </w:r>
      <w:r w:rsidR="00C02EB9">
        <w:rPr>
          <w:rFonts w:ascii="Times New Roman" w:hAnsi="Times New Roman" w:cs="Times New Roman"/>
          <w:sz w:val="28"/>
          <w:szCs w:val="28"/>
        </w:rPr>
        <w:t>.</w:t>
      </w:r>
    </w:p>
    <w:p w:rsidR="00770835" w:rsidRDefault="00770835" w:rsidP="006E5EA5">
      <w:pPr>
        <w:pStyle w:val="a3"/>
        <w:numPr>
          <w:ilvl w:val="0"/>
          <w:numId w:val="2"/>
        </w:numPr>
        <w:spacing w:line="312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70835">
        <w:rPr>
          <w:rFonts w:ascii="Times New Roman" w:hAnsi="Times New Roman" w:cs="Times New Roman"/>
          <w:sz w:val="28"/>
          <w:szCs w:val="28"/>
        </w:rPr>
        <w:t>Увеличение более чем на 30% количества аварий (не менее чем 5 аварий) на электростанции или на объекте электросетевого хозяйства, расследуемых по п. 5 Правил расследования пр</w:t>
      </w:r>
      <w:r>
        <w:rPr>
          <w:rFonts w:ascii="Times New Roman" w:hAnsi="Times New Roman" w:cs="Times New Roman"/>
          <w:sz w:val="28"/>
          <w:szCs w:val="28"/>
        </w:rPr>
        <w:t>ичин аварий в электроэнергетике,</w:t>
      </w:r>
      <w:r w:rsidRPr="00770835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Правительства Российской Федерации от 28.10.2009 № 846 за квартал по сравнению с аналогичным периодом предыдущего календарного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EA5" w:rsidRPr="006E5EA5" w:rsidRDefault="006E5EA5" w:rsidP="006E5E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EA5">
        <w:rPr>
          <w:rFonts w:ascii="Times New Roman" w:hAnsi="Times New Roman" w:cs="Times New Roman"/>
          <w:b/>
          <w:sz w:val="28"/>
          <w:szCs w:val="28"/>
        </w:rPr>
        <w:lastRenderedPageBreak/>
        <w:t>Перечень индикаторов риска нарушения обязательных требований в области Федерального государственного надзора в области безопасности гидротехнических сооружений</w:t>
      </w:r>
    </w:p>
    <w:p w:rsidR="006E5EA5" w:rsidRDefault="006E5EA5" w:rsidP="006E5E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2EB9" w:rsidRPr="006E5EA5" w:rsidRDefault="00C02EB9" w:rsidP="006E5EA5">
      <w:pPr>
        <w:pStyle w:val="a3"/>
        <w:numPr>
          <w:ilvl w:val="0"/>
          <w:numId w:val="3"/>
        </w:numPr>
        <w:spacing w:line="312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5EA5">
        <w:rPr>
          <w:rFonts w:ascii="Times New Roman" w:hAnsi="Times New Roman" w:cs="Times New Roman"/>
          <w:sz w:val="28"/>
          <w:szCs w:val="28"/>
        </w:rPr>
        <w:t>Превышение по трем или более критериям безопасности гидротехнического сооружения, утверждаемым в составе декларации</w:t>
      </w:r>
      <w:r w:rsidR="006E5EA5" w:rsidRPr="006E5EA5">
        <w:rPr>
          <w:rFonts w:ascii="Times New Roman" w:hAnsi="Times New Roman" w:cs="Times New Roman"/>
          <w:sz w:val="28"/>
          <w:szCs w:val="28"/>
        </w:rPr>
        <w:t xml:space="preserve"> </w:t>
      </w:r>
      <w:r w:rsidRPr="006E5EA5">
        <w:rPr>
          <w:rFonts w:ascii="Times New Roman" w:hAnsi="Times New Roman" w:cs="Times New Roman"/>
          <w:sz w:val="28"/>
          <w:szCs w:val="28"/>
        </w:rPr>
        <w:t>безопасности гидротехнического сооружения в соответствии с подпунктом «г» пункта 6 Положения о декларировании безопасности</w:t>
      </w:r>
      <w:r w:rsidR="006E5EA5" w:rsidRPr="006E5EA5">
        <w:rPr>
          <w:rFonts w:ascii="Times New Roman" w:hAnsi="Times New Roman" w:cs="Times New Roman"/>
          <w:sz w:val="28"/>
          <w:szCs w:val="28"/>
        </w:rPr>
        <w:t xml:space="preserve"> </w:t>
      </w:r>
      <w:r w:rsidRPr="006E5EA5">
        <w:rPr>
          <w:rFonts w:ascii="Times New Roman" w:hAnsi="Times New Roman" w:cs="Times New Roman"/>
          <w:sz w:val="28"/>
          <w:szCs w:val="28"/>
        </w:rPr>
        <w:t>гидротехнических сооружений, утвержденного постановлением Правительства Российской Федерации от 20 ноября 2020 г. № 1892, предельных значений количественных показателей состояния гидротехнического сооружения, соответствующих допустимому</w:t>
      </w:r>
      <w:r w:rsidR="006E5EA5" w:rsidRPr="006E5EA5">
        <w:rPr>
          <w:rFonts w:ascii="Times New Roman" w:hAnsi="Times New Roman" w:cs="Times New Roman"/>
          <w:sz w:val="28"/>
          <w:szCs w:val="28"/>
        </w:rPr>
        <w:t xml:space="preserve"> </w:t>
      </w:r>
      <w:r w:rsidRPr="006E5EA5">
        <w:rPr>
          <w:rFonts w:ascii="Times New Roman" w:hAnsi="Times New Roman" w:cs="Times New Roman"/>
          <w:sz w:val="28"/>
          <w:szCs w:val="28"/>
        </w:rPr>
        <w:t xml:space="preserve">уровню риска аварии гидротехнического сооружения. (В соответствии </w:t>
      </w:r>
      <w:bookmarkStart w:id="0" w:name="_GoBack"/>
      <w:bookmarkEnd w:id="0"/>
      <w:r w:rsidRPr="006E5EA5">
        <w:rPr>
          <w:rFonts w:ascii="Times New Roman" w:hAnsi="Times New Roman" w:cs="Times New Roman"/>
          <w:sz w:val="28"/>
          <w:szCs w:val="28"/>
        </w:rPr>
        <w:t>с пунктом 2 постановления Правительства Российской</w:t>
      </w:r>
      <w:r w:rsidR="006E5EA5" w:rsidRPr="006E5EA5">
        <w:rPr>
          <w:rFonts w:ascii="Times New Roman" w:hAnsi="Times New Roman" w:cs="Times New Roman"/>
          <w:sz w:val="28"/>
          <w:szCs w:val="28"/>
        </w:rPr>
        <w:t xml:space="preserve"> </w:t>
      </w:r>
      <w:r w:rsidRPr="006E5EA5">
        <w:rPr>
          <w:rFonts w:ascii="Times New Roman" w:hAnsi="Times New Roman" w:cs="Times New Roman"/>
          <w:sz w:val="28"/>
          <w:szCs w:val="28"/>
        </w:rPr>
        <w:t>Федерации от 20 ноября 2020 г. № 1892 «О декларировании безопасности гидротехнических сооружений» срок действия данного</w:t>
      </w:r>
      <w:r w:rsidR="006E5EA5" w:rsidRPr="006E5EA5">
        <w:rPr>
          <w:rFonts w:ascii="Times New Roman" w:hAnsi="Times New Roman" w:cs="Times New Roman"/>
          <w:sz w:val="28"/>
          <w:szCs w:val="28"/>
        </w:rPr>
        <w:t xml:space="preserve"> </w:t>
      </w:r>
      <w:r w:rsidRPr="006E5EA5">
        <w:rPr>
          <w:rFonts w:ascii="Times New Roman" w:hAnsi="Times New Roman" w:cs="Times New Roman"/>
          <w:sz w:val="28"/>
          <w:szCs w:val="28"/>
        </w:rPr>
        <w:t>документа ограничен 1 января 2027 г.)</w:t>
      </w:r>
      <w:r w:rsidRPr="006E5EA5">
        <w:rPr>
          <w:rFonts w:ascii="Times New Roman" w:hAnsi="Times New Roman" w:cs="Times New Roman"/>
          <w:sz w:val="28"/>
          <w:szCs w:val="28"/>
        </w:rPr>
        <w:t>.</w:t>
      </w:r>
    </w:p>
    <w:p w:rsidR="00C02EB9" w:rsidRPr="006E5EA5" w:rsidRDefault="00C02EB9" w:rsidP="006E5EA5">
      <w:pPr>
        <w:pStyle w:val="a3"/>
        <w:numPr>
          <w:ilvl w:val="0"/>
          <w:numId w:val="3"/>
        </w:numPr>
        <w:spacing w:line="312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5EA5">
        <w:rPr>
          <w:rFonts w:ascii="Times New Roman" w:hAnsi="Times New Roman" w:cs="Times New Roman"/>
          <w:sz w:val="28"/>
          <w:szCs w:val="28"/>
        </w:rPr>
        <w:t>Превышение в течение более 30 дней нормального подпорного уровня, установленного проектной документацией, на величину</w:t>
      </w:r>
      <w:r w:rsidR="006E5EA5" w:rsidRPr="006E5EA5">
        <w:rPr>
          <w:rFonts w:ascii="Times New Roman" w:hAnsi="Times New Roman" w:cs="Times New Roman"/>
          <w:sz w:val="28"/>
          <w:szCs w:val="28"/>
        </w:rPr>
        <w:t xml:space="preserve"> </w:t>
      </w:r>
      <w:r w:rsidRPr="006E5EA5">
        <w:rPr>
          <w:rFonts w:ascii="Times New Roman" w:hAnsi="Times New Roman" w:cs="Times New Roman"/>
          <w:sz w:val="28"/>
          <w:szCs w:val="28"/>
        </w:rPr>
        <w:t>более тридцати процентов расстояния между нормальным подпорным уровнем и форсированным подпорным уровнем.</w:t>
      </w:r>
    </w:p>
    <w:p w:rsidR="00C02EB9" w:rsidRPr="006E5EA5" w:rsidRDefault="00C02EB9" w:rsidP="006E5EA5">
      <w:pPr>
        <w:pStyle w:val="a3"/>
        <w:numPr>
          <w:ilvl w:val="0"/>
          <w:numId w:val="3"/>
        </w:numPr>
        <w:spacing w:line="312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5EA5">
        <w:rPr>
          <w:rFonts w:ascii="Times New Roman" w:hAnsi="Times New Roman" w:cs="Times New Roman"/>
          <w:sz w:val="28"/>
          <w:szCs w:val="28"/>
        </w:rPr>
        <w:t>Факт понижения уровня воды в водохранилище, образованном гидротехническим со</w:t>
      </w:r>
      <w:r w:rsidR="006E5EA5">
        <w:rPr>
          <w:rFonts w:ascii="Times New Roman" w:hAnsi="Times New Roman" w:cs="Times New Roman"/>
          <w:sz w:val="28"/>
          <w:szCs w:val="28"/>
        </w:rPr>
        <w:t>о</w:t>
      </w:r>
      <w:r w:rsidRPr="006E5EA5">
        <w:rPr>
          <w:rFonts w:ascii="Times New Roman" w:hAnsi="Times New Roman" w:cs="Times New Roman"/>
          <w:sz w:val="28"/>
          <w:szCs w:val="28"/>
        </w:rPr>
        <w:t>ружением III или IV класса, на величину более</w:t>
      </w:r>
      <w:r w:rsidR="006E5EA5" w:rsidRPr="006E5EA5">
        <w:rPr>
          <w:rFonts w:ascii="Times New Roman" w:hAnsi="Times New Roman" w:cs="Times New Roman"/>
          <w:sz w:val="28"/>
          <w:szCs w:val="28"/>
        </w:rPr>
        <w:t xml:space="preserve"> </w:t>
      </w:r>
      <w:r w:rsidRPr="006E5EA5">
        <w:rPr>
          <w:rFonts w:ascii="Times New Roman" w:hAnsi="Times New Roman" w:cs="Times New Roman"/>
          <w:sz w:val="28"/>
          <w:szCs w:val="28"/>
        </w:rPr>
        <w:t>90 процентов расстояния между нормальным подпорным уровнем и минимальным допустимым уровнем (уровнем мертвого</w:t>
      </w:r>
      <w:r w:rsidR="006E5EA5" w:rsidRPr="006E5EA5">
        <w:rPr>
          <w:rFonts w:ascii="Times New Roman" w:hAnsi="Times New Roman" w:cs="Times New Roman"/>
          <w:sz w:val="28"/>
          <w:szCs w:val="28"/>
        </w:rPr>
        <w:t xml:space="preserve"> </w:t>
      </w:r>
      <w:r w:rsidRPr="006E5EA5">
        <w:rPr>
          <w:rFonts w:ascii="Times New Roman" w:hAnsi="Times New Roman" w:cs="Times New Roman"/>
          <w:sz w:val="28"/>
          <w:szCs w:val="28"/>
        </w:rPr>
        <w:t>объема), установленным проектной документацией</w:t>
      </w:r>
      <w:r w:rsidR="006E5EA5">
        <w:rPr>
          <w:rFonts w:ascii="Times New Roman" w:hAnsi="Times New Roman" w:cs="Times New Roman"/>
          <w:sz w:val="28"/>
          <w:szCs w:val="28"/>
        </w:rPr>
        <w:t>.</w:t>
      </w:r>
    </w:p>
    <w:sectPr w:rsidR="00C02EB9" w:rsidRPr="006E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6E96"/>
    <w:multiLevelType w:val="hybridMultilevel"/>
    <w:tmpl w:val="772A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F000B"/>
    <w:multiLevelType w:val="multilevel"/>
    <w:tmpl w:val="AC3C2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7DD236FC"/>
    <w:multiLevelType w:val="multilevel"/>
    <w:tmpl w:val="4E5215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9B"/>
    <w:rsid w:val="006E5EA5"/>
    <w:rsid w:val="00770835"/>
    <w:rsid w:val="00881B9B"/>
    <w:rsid w:val="00945E6B"/>
    <w:rsid w:val="00B03337"/>
    <w:rsid w:val="00C0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9A08"/>
  <w15:chartTrackingRefBased/>
  <w15:docId w15:val="{E335C633-9DAE-4D48-BD06-4843FB76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 Алексей Алексеевич</dc:creator>
  <cp:keywords/>
  <dc:description/>
  <cp:lastModifiedBy>Стефанов Алексей Алексеевич</cp:lastModifiedBy>
  <cp:revision>2</cp:revision>
  <dcterms:created xsi:type="dcterms:W3CDTF">2024-04-03T12:56:00Z</dcterms:created>
  <dcterms:modified xsi:type="dcterms:W3CDTF">2024-04-03T13:21:00Z</dcterms:modified>
</cp:coreProperties>
</file>